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1311" w:rsidRDefault="004B1311" w:rsidP="004B1311">
      <w:r>
        <w:t xml:space="preserve">Кабель витая пара, </w:t>
      </w:r>
      <w:proofErr w:type="spellStart"/>
      <w:r>
        <w:t>компьтерный</w:t>
      </w:r>
      <w:proofErr w:type="spellEnd"/>
      <w:r>
        <w:t xml:space="preserve"> сетевой кабель, белый, UTP2 : 2 медных пары; диаметр медной жилы 0,48 мм; диаметр жилы с изоляцией 0,9 мм; материал изоляции HDPE, внешний диаметр 4,5 мм.</w:t>
      </w:r>
    </w:p>
    <w:p w:rsidR="004B1311" w:rsidRDefault="004B1311" w:rsidP="004B1311">
      <w:r>
        <w:t xml:space="preserve">Кабель соответствует стандартам </w:t>
      </w:r>
    </w:p>
    <w:p w:rsidR="004B1311" w:rsidRDefault="004B1311" w:rsidP="004B1311">
      <w:r>
        <w:t>ANSI\TIA\EIA-568-B.2</w:t>
      </w:r>
    </w:p>
    <w:p w:rsidR="004B1311" w:rsidRDefault="004B1311" w:rsidP="004B1311">
      <w:r>
        <w:t>Огнестойкость: UL VW-1, IEC-332.1</w:t>
      </w:r>
    </w:p>
    <w:p w:rsidR="004B1311" w:rsidRDefault="004B1311" w:rsidP="004B1311">
      <w:r>
        <w:t xml:space="preserve">Печать на кабеле: CABLETECH UTP2 CAT5E 26AWG CABLETECH HIGH QUALITY LAN CABLE 001-305 </w:t>
      </w:r>
      <w:proofErr w:type="spellStart"/>
      <w:r>
        <w:t>meters</w:t>
      </w:r>
      <w:proofErr w:type="spellEnd"/>
      <w:r>
        <w:t xml:space="preserve"> Витая пара </w:t>
      </w:r>
      <w:proofErr w:type="spellStart"/>
      <w:r>
        <w:t>Cabletech</w:t>
      </w:r>
      <w:proofErr w:type="spellEnd"/>
      <w:r>
        <w:t xml:space="preserve"> UTP </w:t>
      </w:r>
      <w:proofErr w:type="spellStart"/>
      <w:r>
        <w:t>UTP</w:t>
      </w:r>
      <w:proofErr w:type="spellEnd"/>
      <w:r>
        <w:t xml:space="preserve"> кабели марки </w:t>
      </w:r>
      <w:proofErr w:type="spellStart"/>
      <w:r>
        <w:t>Cabletech</w:t>
      </w:r>
      <w:proofErr w:type="spellEnd"/>
      <w:r>
        <w:t xml:space="preserve"> встречаются во многих </w:t>
      </w:r>
      <w:proofErr w:type="spellStart"/>
      <w:r>
        <w:t>Ethernet</w:t>
      </w:r>
      <w:proofErr w:type="spellEnd"/>
      <w:r>
        <w:t xml:space="preserve"> сетях и телефонных системах.</w:t>
      </w:r>
    </w:p>
    <w:p w:rsidR="00444461" w:rsidRDefault="004B1311" w:rsidP="004B1311">
      <w:r>
        <w:t>Витая пара (</w:t>
      </w:r>
      <w:proofErr w:type="spellStart"/>
      <w:r>
        <w:t>twisted</w:t>
      </w:r>
      <w:proofErr w:type="spellEnd"/>
      <w:r>
        <w:t xml:space="preserve"> </w:t>
      </w:r>
      <w:proofErr w:type="spellStart"/>
      <w:r>
        <w:t>pair</w:t>
      </w:r>
      <w:proofErr w:type="spellEnd"/>
      <w:r>
        <w:t>) является одним из видов проводки, в которых два проводника из одной цепи скручены вместе для предотвращения воздействия электромагнитных помех (EMI) из внешних источников; например, электромагнитное излучение от неэкранированной витой пары (UTP) кабелей и перекрестных помех между соседними парами. Витая пара часто используется в сетях передачи данных на короткие и средние длины соединений из-за его относительно низкой стоимости по сравнению с оптич</w:t>
      </w:r>
      <w:bookmarkStart w:id="0" w:name="_GoBack"/>
      <w:bookmarkEnd w:id="0"/>
      <w:r>
        <w:t>еским волокном и коаксиальным кабелем.</w:t>
      </w:r>
    </w:p>
    <w:sectPr w:rsidR="004444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5FD"/>
    <w:rsid w:val="002725FD"/>
    <w:rsid w:val="00444461"/>
    <w:rsid w:val="004B1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Плаза1</dc:creator>
  <cp:lastModifiedBy>Плаза1</cp:lastModifiedBy>
  <cp:revision>2</cp:revision>
  <dcterms:created xsi:type="dcterms:W3CDTF">2019-01-07T07:51:00Z</dcterms:created>
  <dcterms:modified xsi:type="dcterms:W3CDTF">2019-01-07T07:51:00Z</dcterms:modified>
</cp:coreProperties>
</file>